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2CE" w:rsidRDefault="006133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>
        <w:rPr>
          <w:rFonts w:ascii="Arial" w:hAnsi="Arial" w:cs="Arial"/>
          <w:b/>
          <w:bCs/>
          <w:sz w:val="24"/>
          <w:lang w:val="en-US"/>
        </w:rPr>
        <w:t>4101</w:t>
      </w:r>
      <w:ins w:id="0" w:author="cmcc1" w:date="2022-05-17T14:22:00Z">
        <w:r>
          <w:rPr>
            <w:rFonts w:ascii="Arial" w:hAnsi="Arial" w:cs="Arial"/>
            <w:b/>
            <w:bCs/>
            <w:sz w:val="24"/>
            <w:lang w:val="en-US"/>
          </w:rPr>
          <w:t>r0</w:t>
        </w:r>
        <w:del w:id="1" w:author="cmcc3" w:date="2022-05-18T19:58:00Z">
          <w:r>
            <w:rPr>
              <w:rFonts w:ascii="Arial" w:hAnsi="Arial" w:cs="Arial"/>
              <w:b/>
              <w:bCs/>
              <w:sz w:val="24"/>
              <w:lang w:val="en-US"/>
            </w:rPr>
            <w:delText>1</w:delText>
          </w:r>
        </w:del>
      </w:ins>
      <w:ins w:id="2" w:author="user7" w:date="2022-05-17T21:55:00Z">
        <w:del w:id="3" w:author="cmcc3" w:date="2022-05-18T19:58:00Z">
          <w:r>
            <w:rPr>
              <w:rFonts w:ascii="Arial" w:hAnsi="Arial" w:cs="Arial"/>
              <w:b/>
              <w:bCs/>
              <w:sz w:val="24"/>
              <w:lang w:val="en-US"/>
            </w:rPr>
            <w:delText>2</w:delText>
          </w:r>
        </w:del>
      </w:ins>
      <w:ins w:id="4" w:author="cmcc3" w:date="2022-05-18T19:58:00Z">
        <w:r>
          <w:rPr>
            <w:rFonts w:ascii="Arial" w:hAnsi="Arial" w:cs="Arial"/>
            <w:b/>
            <w:bCs/>
            <w:sz w:val="24"/>
            <w:lang w:val="en-US"/>
          </w:rPr>
          <w:t>3</w:t>
        </w:r>
      </w:ins>
    </w:p>
    <w:p w:rsidR="00C902CE" w:rsidRDefault="006133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C902CE" w:rsidRDefault="0061331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C902CE" w:rsidRDefault="006133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#2, </w:t>
      </w:r>
      <w:r>
        <w:rPr>
          <w:rFonts w:ascii="Arial" w:hAnsi="Arial" w:cs="Arial"/>
          <w:b/>
          <w:lang w:val="en-US" w:eastAsia="ko-KR"/>
        </w:rPr>
        <w:t>Sol #4: Update to clarify 5GC Analytics exposure to UE</w:t>
      </w:r>
    </w:p>
    <w:p w:rsidR="00C902CE" w:rsidRDefault="006133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902CE" w:rsidRDefault="0061331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 w:rsidR="00C902CE" w:rsidRDefault="0061331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FS_AIMLsys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C902CE" w:rsidRDefault="0061331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>update of procedures in Solution #4 for KI#2</w:t>
      </w:r>
      <w:r>
        <w:rPr>
          <w:rFonts w:ascii="Arial" w:hAnsi="Arial" w:cs="Arial"/>
          <w:i/>
        </w:rPr>
        <w:t>.</w:t>
      </w:r>
    </w:p>
    <w:p w:rsidR="00C902CE" w:rsidRDefault="0061331D">
      <w:pPr>
        <w:pStyle w:val="1"/>
        <w:rPr>
          <w:rFonts w:eastAsia="MS Mincho"/>
        </w:rPr>
      </w:pPr>
      <w:r>
        <w:t xml:space="preserve">1. </w:t>
      </w:r>
      <w:r>
        <w:rPr>
          <w:rFonts w:hint="eastAsia"/>
          <w:lang w:eastAsia="ko-KR"/>
        </w:rPr>
        <w:t>Introduction</w:t>
      </w:r>
    </w:p>
    <w:p w:rsidR="00C902CE" w:rsidRDefault="0061331D"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>In the last SA</w:t>
      </w:r>
      <w:r>
        <w:rPr>
          <w:lang w:eastAsia="ko-KR"/>
        </w:rPr>
        <w:t>2 meeting, there was a discussion on</w:t>
      </w:r>
      <w:r>
        <w:rPr>
          <w:lang w:val="en-US" w:eastAsia="ko-KR"/>
        </w:rPr>
        <w:t xml:space="preserve"> two issues:</w:t>
      </w:r>
    </w:p>
    <w:p w:rsidR="00C902CE" w:rsidRDefault="0061331D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 xml:space="preserve">ow </w:t>
      </w:r>
      <w:r>
        <w:t xml:space="preserve">the NWDAF can send analytics data to the </w:t>
      </w:r>
      <w:r>
        <w:t>UE via the serving AMF</w:t>
      </w:r>
      <w:r>
        <w:rPr>
          <w:lang w:eastAsia="ko-KR"/>
        </w:rPr>
        <w:t xml:space="preserve">. </w:t>
      </w:r>
    </w:p>
    <w:p w:rsidR="00C902CE" w:rsidRDefault="0061331D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Impacts to UE.</w:t>
      </w:r>
    </w:p>
    <w:p w:rsidR="00C902CE" w:rsidRDefault="0061331D">
      <w:pPr>
        <w:jc w:val="both"/>
        <w:rPr>
          <w:lang w:eastAsia="ko-KR"/>
        </w:rPr>
      </w:pPr>
      <w:r>
        <w:rPr>
          <w:lang w:eastAsia="ko-KR"/>
        </w:rPr>
        <w:t>This pCR is to update the related procedure to clarify the operation of the proposed solution</w:t>
      </w:r>
      <w:r>
        <w:rPr>
          <w:lang w:val="en-US" w:eastAsia="ko-KR"/>
        </w:rPr>
        <w:t xml:space="preserve"> and impacts</w:t>
      </w:r>
      <w:r>
        <w:rPr>
          <w:lang w:eastAsia="ko-KR"/>
        </w:rPr>
        <w:t>.</w:t>
      </w:r>
    </w:p>
    <w:p w:rsidR="00C902CE" w:rsidRDefault="0061331D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C902CE" w:rsidRDefault="0061331D"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 w:rsidR="00C902CE" w:rsidRDefault="00613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C902CE" w:rsidRDefault="00C902CE">
      <w:pPr>
        <w:pStyle w:val="Description"/>
        <w:rPr>
          <w:rFonts w:eastAsia="宋体"/>
          <w:lang w:eastAsia="zh-CN"/>
        </w:rPr>
      </w:pPr>
    </w:p>
    <w:p w:rsidR="00C902CE" w:rsidRDefault="0061331D">
      <w:pPr>
        <w:pStyle w:val="2"/>
      </w:pPr>
      <w:bookmarkStart w:id="5" w:name="_Toc101357160"/>
      <w:bookmarkStart w:id="6" w:name="_Toc100833040"/>
      <w:r>
        <w:t>6.4</w:t>
      </w:r>
      <w:r>
        <w:tab/>
        <w:t>Solution #4: 5GC Analytics exposure to UE</w:t>
      </w:r>
      <w:bookmarkEnd w:id="5"/>
      <w:bookmarkEnd w:id="6"/>
    </w:p>
    <w:p w:rsidR="00C902CE" w:rsidRDefault="0061331D">
      <w:pPr>
        <w:pStyle w:val="3"/>
      </w:pPr>
      <w:bookmarkStart w:id="7" w:name="_Toc101357161"/>
      <w:bookmarkStart w:id="8" w:name="_Toc100833041"/>
      <w:r>
        <w:t>6.4.1</w:t>
      </w:r>
      <w:r>
        <w:tab/>
        <w:t>Description</w:t>
      </w:r>
      <w:bookmarkEnd w:id="7"/>
      <w:bookmarkEnd w:id="8"/>
    </w:p>
    <w:p w:rsidR="00C902CE" w:rsidRDefault="0061331D">
      <w:r>
        <w:t>This solution is proposed to address Key Issue #2: 5GC information exposure to UE.</w:t>
      </w:r>
    </w:p>
    <w:p w:rsidR="00C902CE" w:rsidRDefault="0061331D">
      <w:r>
        <w:t xml:space="preserve">To facilitate its Application AI/ML operation between the UE and the AF, it will be helpful for the UE to </w:t>
      </w:r>
      <w:r>
        <w:t>perform the AI/ML operation if the NWDAF can expose the related analytics data. For example, the UE and the AF may exchange the intermediate result to complete the E2E AI/ML operation over application layer, which may require large bandwidth or low latency</w:t>
      </w:r>
      <w:r>
        <w:t xml:space="preserve"> for the AI/ML operation traffic. For such situation, the NWDAF can expose "Slice load level related network data analytics", which can be used by the UE to decide the splitting of AI/ML operation appropriately.</w:t>
      </w:r>
    </w:p>
    <w:p w:rsidR="00C902CE" w:rsidRPr="00C902CE" w:rsidRDefault="0061331D" w:rsidP="00C902CE">
      <w:pPr>
        <w:pStyle w:val="EditorsNote"/>
        <w:overflowPunct w:val="0"/>
        <w:autoSpaceDE w:val="0"/>
        <w:autoSpaceDN w:val="0"/>
        <w:adjustRightInd w:val="0"/>
        <w:ind w:left="1701" w:hanging="1276"/>
        <w:jc w:val="left"/>
        <w:textAlignment w:val="baseline"/>
        <w:rPr>
          <w:lang w:val="en-US" w:eastAsia="ko-KR"/>
          <w:rPrChange w:id="9" w:author="user7" w:date="2022-05-17T21:56:00Z">
            <w:rPr/>
          </w:rPrChange>
        </w:rPr>
        <w:pPrChange w:id="10" w:author="user7" w:date="2022-05-17T21:56:00Z">
          <w:pPr/>
        </w:pPrChange>
      </w:pPr>
      <w:r>
        <w:rPr>
          <w:highlight w:val="yellow"/>
          <w:lang w:val="en-US" w:eastAsia="ko-KR"/>
          <w:rPrChange w:id="11" w:author="user7" w:date="2022-05-17T21:56:00Z">
            <w:rPr/>
          </w:rPrChange>
        </w:rPr>
        <w:t>Editor's note:</w:t>
      </w:r>
      <w:r>
        <w:rPr>
          <w:highlight w:val="yellow"/>
          <w:lang w:val="en-US" w:eastAsia="ko-KR"/>
          <w:rPrChange w:id="12" w:author="user7" w:date="2022-05-17T21:56:00Z">
            <w:rPr/>
          </w:rPrChange>
        </w:rPr>
        <w:tab/>
        <w:t>Whether and how the UE can us</w:t>
      </w:r>
      <w:r>
        <w:rPr>
          <w:highlight w:val="yellow"/>
          <w:lang w:val="en-US" w:eastAsia="ko-KR"/>
          <w:rPrChange w:id="13" w:author="user7" w:date="2022-05-17T21:56:00Z">
            <w:rPr/>
          </w:rPrChange>
        </w:rPr>
        <w:t>e 5GC information for AI/ML operations is FFS and needs to be described before solution can be adopted, considering also that the same information will be used by the AI/ML application server as well.</w:t>
      </w:r>
    </w:p>
    <w:p w:rsidR="00C902CE" w:rsidRDefault="0061331D">
      <w:r>
        <w:t xml:space="preserve">This solution aims at studying how to enhance the 5GC, </w:t>
      </w:r>
      <w:r>
        <w:t>i.e. NWDAF, to expose 5GC information to the UE to facilitate its Application AI/ML operation (e.g. Model Training, Splitting and inference feedback etc.).</w:t>
      </w:r>
    </w:p>
    <w:p w:rsidR="00C902CE" w:rsidRDefault="0061331D">
      <w:r>
        <w:t xml:space="preserve">The procedure for the NWDAF to expose analytics data (e.g. UE Mobility) to the UE is as illustrated </w:t>
      </w:r>
      <w:r>
        <w:t>in Figure 6.4.2-1.</w:t>
      </w:r>
    </w:p>
    <w:p w:rsidR="00C902CE" w:rsidRDefault="0061331D">
      <w:pPr>
        <w:pStyle w:val="3"/>
        <w:rPr>
          <w:lang w:eastAsia="zh-CN"/>
        </w:rPr>
      </w:pPr>
      <w:bookmarkStart w:id="14" w:name="_Toc100833042"/>
      <w:bookmarkStart w:id="15" w:name="_Toc101357162"/>
      <w:r>
        <w:rPr>
          <w:lang w:eastAsia="zh-CN"/>
        </w:rPr>
        <w:t>6.4.2</w:t>
      </w:r>
      <w:r>
        <w:rPr>
          <w:lang w:eastAsia="zh-CN"/>
        </w:rPr>
        <w:tab/>
      </w:r>
      <w:r>
        <w:t>Procedures</w:t>
      </w:r>
      <w:bookmarkEnd w:id="14"/>
      <w:bookmarkEnd w:id="15"/>
    </w:p>
    <w:p w:rsidR="00C902CE" w:rsidRDefault="00C902CE">
      <w:pPr>
        <w:rPr>
          <w:ins w:id="16" w:author="cmcc1" w:date="2022-05-17T15:28:00Z"/>
        </w:rPr>
      </w:pPr>
    </w:p>
    <w:p w:rsidR="00C902CE" w:rsidRDefault="0061331D">
      <w:pPr>
        <w:pStyle w:val="TH"/>
      </w:pPr>
      <w:ins w:id="17" w:author="cmcc" w:date="2022-04-26T14:28:00Z">
        <w:r>
          <w:object w:dxaOrig="8091" w:dyaOrig="4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5pt;height:240.5pt" o:ole="">
              <v:imagedata r:id="rId8" o:title=""/>
              <o:lock v:ext="edit" aspectratio="f"/>
            </v:shape>
            <o:OLEObject Type="Embed" ProgID="Visio.Drawing.11" ShapeID="_x0000_i1025" DrawAspect="Content" ObjectID="_1714414768" r:id="rId9"/>
          </w:object>
        </w:r>
      </w:ins>
      <w:del w:id="18" w:author="cmcc" w:date="2022-04-26T14:28:00Z">
        <w:r>
          <w:object w:dxaOrig="8109" w:dyaOrig="4809">
            <v:shape id="_x0000_i1026" type="#_x0000_t75" style="width:405.5pt;height:240.5pt" o:ole="">
              <v:imagedata r:id="rId10" o:title=""/>
              <o:lock v:ext="edit" aspectratio="f"/>
            </v:shape>
            <o:OLEObject Type="Embed" ProgID="Visio.Drawing.11" ShapeID="_x0000_i1026" DrawAspect="Content" ObjectID="_1714414769" r:id="rId11"/>
          </w:object>
        </w:r>
      </w:del>
    </w:p>
    <w:p w:rsidR="00C902CE" w:rsidRDefault="0061331D">
      <w:pPr>
        <w:pStyle w:val="TF"/>
        <w:rPr>
          <w:lang w:val="en-US"/>
        </w:rPr>
      </w:pPr>
      <w:r>
        <w:t>Figure 6.</w:t>
      </w:r>
      <w:r>
        <w:rPr>
          <w:lang w:val="en-US"/>
        </w:rPr>
        <w:t>4</w:t>
      </w:r>
      <w:r>
        <w:t>.2-1: Procedure for</w:t>
      </w:r>
      <w:r>
        <w:rPr>
          <w:lang w:val="en-US"/>
        </w:rPr>
        <w:t xml:space="preserve"> analytics </w:t>
      </w:r>
      <w:r>
        <w:rPr>
          <w:lang w:val="en-US" w:eastAsia="ko-KR"/>
        </w:rPr>
        <w:t>exposure to UE</w:t>
      </w: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The UE negotiates with the AF though application layer on analytics subscription</w:t>
      </w:r>
      <w:ins w:id="19" w:author="cmcc1" w:date="2022-05-17T14:55:00Z">
        <w:r>
          <w:rPr>
            <w:rFonts w:eastAsia="Times New Roman"/>
            <w:lang w:val="en-US" w:eastAsia="zh-CN"/>
          </w:rPr>
          <w:t xml:space="preserve"> and </w:t>
        </w:r>
      </w:ins>
      <w:ins w:id="20" w:author="cmcc1" w:date="2022-05-17T15:31:00Z">
        <w:r>
          <w:rPr>
            <w:rFonts w:eastAsia="Times New Roman"/>
            <w:lang w:val="en-US" w:eastAsia="zh-CN"/>
          </w:rPr>
          <w:t xml:space="preserve">generates </w:t>
        </w:r>
      </w:ins>
      <w:ins w:id="21" w:author="cmcc1" w:date="2022-05-17T14:56:00Z">
        <w:r>
          <w:rPr>
            <w:rFonts w:eastAsia="Times New Roman"/>
            <w:lang w:val="en-US" w:eastAsia="zh-CN"/>
          </w:rPr>
          <w:t xml:space="preserve">a </w:t>
        </w:r>
      </w:ins>
      <w:ins w:id="22" w:author="cmcc1" w:date="2022-05-17T15:31:00Z">
        <w:r>
          <w:rPr>
            <w:rFonts w:eastAsia="Times New Roman"/>
            <w:lang w:val="en-US" w:eastAsia="zh-CN"/>
          </w:rPr>
          <w:t xml:space="preserve">UE’s </w:t>
        </w:r>
      </w:ins>
      <w:ins w:id="23" w:author="cmcc1" w:date="2022-05-17T14:56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.</w:t>
      </w: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4" w:author="cmcc1" w:date="2022-05-17T13:54:00Z"/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The AF selects the NWDAF (possibly via NEF</w:t>
      </w:r>
      <w:ins w:id="25" w:author="cmcc" w:date="2022-04-26T18:55:00Z">
        <w:r>
          <w:rPr>
            <w:rFonts w:eastAsia="Times New Roman"/>
            <w:lang w:val="en-US" w:eastAsia="zh-CN"/>
          </w:rPr>
          <w:t xml:space="preserve"> if AF is untrusted</w:t>
        </w:r>
      </w:ins>
      <w:ins w:id="26" w:author="cmcc" w:date="2022-04-26T18:56:00Z">
        <w:r>
          <w:rPr>
            <w:rFonts w:eastAsia="Times New Roman"/>
            <w:lang w:val="en-US" w:eastAsia="zh-CN"/>
          </w:rPr>
          <w:t xml:space="preserve"> for authentication</w:t>
        </w:r>
      </w:ins>
      <w:r>
        <w:rPr>
          <w:rFonts w:eastAsia="Times New Roman"/>
          <w:lang w:eastAsia="zh-CN"/>
        </w:rPr>
        <w:t>) either by local configuration or querying the NRF according to Analytics ID, Area of Interest etc.</w:t>
      </w:r>
    </w:p>
    <w:p w:rsidR="00C902CE" w:rsidRDefault="00C902CE" w:rsidP="00C902CE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27" w:author="cmcc1" w:date="2022-05-17T15:32:00Z"/>
          <w:rFonts w:eastAsia="Times New Roman"/>
          <w:lang w:val="en-US" w:eastAsia="zh-CN"/>
        </w:rPr>
        <w:pPrChange w:id="28" w:author="cmcc1" w:date="2022-05-17T13:5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9" w:author="cmcc" w:date="2022-04-26T17:2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The AF subscribes to the NWDAF</w:t>
      </w:r>
      <w:ins w:id="30" w:author="cmcc" w:date="2022-04-26T17:44:00Z">
        <w:r>
          <w:rPr>
            <w:rFonts w:eastAsia="Times New Roman"/>
            <w:lang w:val="en-US" w:eastAsia="zh-CN"/>
          </w:rPr>
          <w:t xml:space="preserve"> via</w:t>
        </w:r>
      </w:ins>
      <w:r>
        <w:rPr>
          <w:rFonts w:eastAsia="Times New Roman"/>
          <w:lang w:eastAsia="zh-CN"/>
        </w:rPr>
        <w:t xml:space="preserve"> </w:t>
      </w:r>
      <w:ins w:id="31" w:author="cmcc" w:date="2022-04-26T17:43:00Z">
        <w:r>
          <w:rPr>
            <w:rFonts w:eastAsia="Times New Roman"/>
            <w:lang w:eastAsia="zh-CN"/>
          </w:rPr>
          <w:t>Nnwd</w:t>
        </w:r>
        <w:r>
          <w:rPr>
            <w:rFonts w:eastAsia="Times New Roman"/>
            <w:lang w:eastAsia="zh-CN"/>
          </w:rPr>
          <w:t>af_AnalyticsSubscription_Subscribe</w:t>
        </w:r>
      </w:ins>
      <w:r>
        <w:rPr>
          <w:rFonts w:eastAsia="Times New Roman"/>
          <w:lang w:eastAsia="zh-CN"/>
        </w:rPr>
        <w:t>(UE identifier, Analytics ID, Area of Interest</w:t>
      </w:r>
      <w:ins w:id="32" w:author="cmcc" w:date="2022-04-26T17:23:00Z">
        <w:r>
          <w:rPr>
            <w:rFonts w:eastAsia="Times New Roman"/>
            <w:lang w:val="en-US" w:eastAsia="zh-CN"/>
          </w:rPr>
          <w:t xml:space="preserve">, </w:t>
        </w:r>
      </w:ins>
      <w:ins w:id="33" w:author="cmcc" w:date="2022-04-26T17:24:00Z">
        <w:r>
          <w:rPr>
            <w:rFonts w:eastAsia="Times New Roman"/>
            <w:lang w:eastAsia="zh-CN"/>
          </w:rPr>
          <w:t>Notification Target Address (</w:t>
        </w:r>
        <w:r>
          <w:rPr>
            <w:rFonts w:eastAsia="Times New Roman"/>
            <w:highlight w:val="yellow"/>
            <w:lang w:eastAsia="zh-CN"/>
            <w:rPrChange w:id="34" w:author="cmcc3" w:date="2022-05-18T20:23:00Z">
              <w:rPr>
                <w:rFonts w:eastAsia="Times New Roman"/>
                <w:lang w:eastAsia="zh-CN"/>
              </w:rPr>
            </w:rPrChange>
          </w:rPr>
          <w:t xml:space="preserve">+ </w:t>
        </w:r>
      </w:ins>
      <w:ins w:id="35" w:author="cmcc3" w:date="2022-05-18T19:56:00Z">
        <w:r>
          <w:rPr>
            <w:highlight w:val="yellow"/>
            <w:rPrChange w:id="36" w:author="cmcc3" w:date="2022-05-18T20:23:00Z">
              <w:rPr/>
            </w:rPrChange>
          </w:rPr>
          <w:t>callback URI</w:t>
        </w:r>
      </w:ins>
      <w:ins w:id="37" w:author="cmcc" w:date="2022-04-26T17:24:00Z">
        <w:del w:id="38" w:author="cmcc3" w:date="2022-05-18T19:56:00Z">
          <w:r>
            <w:rPr>
              <w:rFonts w:eastAsia="Times New Roman"/>
              <w:lang w:eastAsia="zh-CN"/>
            </w:rPr>
            <w:delText>Notification Correlation ID</w:delText>
          </w:r>
        </w:del>
        <w:r>
          <w:rPr>
            <w:rFonts w:eastAsia="Times New Roman"/>
            <w:lang w:eastAsia="zh-CN"/>
          </w:rPr>
          <w:t>)</w:t>
        </w:r>
      </w:ins>
      <w:ins w:id="39" w:author="cmcc1" w:date="2022-05-17T10:25:00Z">
        <w:r>
          <w:rPr>
            <w:rFonts w:eastAsia="Times New Roman"/>
            <w:lang w:val="en-US" w:eastAsia="zh-CN"/>
          </w:rPr>
          <w:t xml:space="preserve">, </w:t>
        </w:r>
      </w:ins>
      <w:ins w:id="40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41" w:author="cmcc1" w:date="2022-05-17T10:25:00Z">
        <w:r>
          <w:rPr>
            <w:rFonts w:eastAsia="Times New Roman"/>
            <w:lang w:val="en-US" w:eastAsia="zh-CN"/>
          </w:rPr>
          <w:t xml:space="preserve">UE </w:t>
        </w:r>
      </w:ins>
      <w:ins w:id="42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ins w:id="43" w:author="cmcc1" w:date="2022-05-17T14:56:00Z">
        <w:r>
          <w:rPr>
            <w:rFonts w:eastAsia="Times New Roman"/>
            <w:lang w:val="en-US" w:eastAsia="zh-CN"/>
          </w:rPr>
          <w:t xml:space="preserve">, </w:t>
        </w:r>
      </w:ins>
      <w:ins w:id="44" w:author="cmcc1" w:date="2022-05-17T15:32:00Z">
        <w:r>
          <w:rPr>
            <w:rFonts w:eastAsia="Times New Roman"/>
            <w:lang w:val="en-US" w:eastAsia="zh-CN"/>
          </w:rPr>
          <w:t xml:space="preserve">UE’s </w:t>
        </w:r>
      </w:ins>
      <w:ins w:id="45" w:author="cmcc1" w:date="2022-05-17T14:57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) for analytics exposure to the UE.</w:t>
      </w: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6" w:author="cmcc3" w:date="2022-05-18T20:22:00Z"/>
          <w:rFonts w:eastAsia="Times New Roman"/>
          <w:lang w:val="en-US" w:eastAsia="zh-CN"/>
        </w:rPr>
      </w:pPr>
      <w:ins w:id="47" w:author="cmcc" w:date="2022-04-26T17:24:00Z">
        <w:r>
          <w:rPr>
            <w:rFonts w:eastAsia="Times New Roman"/>
            <w:lang w:val="en-US" w:eastAsia="zh-CN"/>
          </w:rPr>
          <w:t xml:space="preserve">Note: </w:t>
        </w:r>
      </w:ins>
      <w:ins w:id="48" w:author="cmcc" w:date="2022-04-26T17:26:00Z">
        <w:r>
          <w:rPr>
            <w:rFonts w:eastAsia="Times New Roman"/>
            <w:lang w:eastAsia="zh-CN"/>
          </w:rPr>
          <w:t xml:space="preserve">In the case that the </w:t>
        </w:r>
      </w:ins>
      <w:ins w:id="49" w:author="cmcc" w:date="2022-04-26T17:27:00Z">
        <w:r>
          <w:rPr>
            <w:rFonts w:eastAsia="Times New Roman"/>
            <w:lang w:val="en-US" w:eastAsia="zh-CN"/>
          </w:rPr>
          <w:t xml:space="preserve">AF </w:t>
        </w:r>
      </w:ins>
      <w:ins w:id="50" w:author="cmcc" w:date="2022-04-26T17:26:00Z">
        <w:r>
          <w:rPr>
            <w:rFonts w:eastAsia="Times New Roman"/>
            <w:lang w:eastAsia="zh-CN"/>
          </w:rPr>
          <w:t xml:space="preserve">subscribes to the </w:t>
        </w:r>
      </w:ins>
      <w:ins w:id="51" w:author="cmcc" w:date="2022-04-26T17:27:00Z">
        <w:r>
          <w:rPr>
            <w:rFonts w:eastAsia="Times New Roman"/>
            <w:lang w:val="en-US" w:eastAsia="zh-CN"/>
          </w:rPr>
          <w:t>NWDAF</w:t>
        </w:r>
      </w:ins>
      <w:ins w:id="52" w:author="cmcc" w:date="2022-04-26T17:26:00Z">
        <w:r>
          <w:rPr>
            <w:rFonts w:eastAsia="Times New Roman"/>
            <w:lang w:eastAsia="zh-CN"/>
          </w:rPr>
          <w:t xml:space="preserve"> on behalf of </w:t>
        </w:r>
      </w:ins>
      <w:ins w:id="53" w:author="cmcc" w:date="2022-04-26T17:27:00Z">
        <w:del w:id="54" w:author="cmcc1" w:date="2022-05-17T14:37:00Z">
          <w:r>
            <w:rPr>
              <w:rFonts w:eastAsia="Times New Roman"/>
              <w:lang w:val="en-US" w:eastAsia="zh-CN"/>
            </w:rPr>
            <w:delText>SMF</w:delText>
          </w:r>
        </w:del>
      </w:ins>
      <w:ins w:id="55" w:author="cmcc1" w:date="2022-05-17T14:37:00Z">
        <w:r>
          <w:rPr>
            <w:rFonts w:eastAsia="Times New Roman"/>
            <w:lang w:val="en-US" w:eastAsia="zh-CN"/>
          </w:rPr>
          <w:t>UE via SMF</w:t>
        </w:r>
      </w:ins>
      <w:ins w:id="56" w:author="cmcc" w:date="2022-04-26T17:26:00Z">
        <w:r>
          <w:rPr>
            <w:rFonts w:eastAsia="Times New Roman"/>
            <w:lang w:eastAsia="zh-CN"/>
          </w:rPr>
          <w:t xml:space="preserve">, the </w:t>
        </w:r>
      </w:ins>
      <w:ins w:id="57" w:author="cmcc" w:date="2022-04-26T17:27:00Z">
        <w:r>
          <w:rPr>
            <w:rFonts w:eastAsia="Times New Roman"/>
            <w:lang w:val="en-US" w:eastAsia="zh-CN"/>
          </w:rPr>
          <w:t>AF</w:t>
        </w:r>
      </w:ins>
      <w:ins w:id="58" w:author="cmcc" w:date="2022-04-26T17:26:00Z">
        <w:r>
          <w:rPr>
            <w:rFonts w:eastAsia="Times New Roman"/>
            <w:lang w:eastAsia="zh-CN"/>
          </w:rPr>
          <w:t xml:space="preserve"> includes the Notification Target Address</w:t>
        </w:r>
      </w:ins>
      <w:r>
        <w:rPr>
          <w:rFonts w:eastAsia="Times New Roman"/>
          <w:lang w:eastAsia="zh-CN"/>
        </w:rPr>
        <w:t xml:space="preserve"> </w:t>
      </w:r>
      <w:ins w:id="59" w:author="cmcc" w:date="2022-04-26T17:26:00Z">
        <w:r>
          <w:rPr>
            <w:rFonts w:eastAsia="Times New Roman"/>
            <w:lang w:eastAsia="zh-CN"/>
          </w:rPr>
          <w:t>(</w:t>
        </w:r>
        <w:r>
          <w:rPr>
            <w:rFonts w:eastAsia="Times New Roman"/>
            <w:highlight w:val="yellow"/>
            <w:lang w:eastAsia="zh-CN"/>
            <w:rPrChange w:id="60" w:author="cmcc3" w:date="2022-05-18T20:23:00Z">
              <w:rPr>
                <w:rFonts w:eastAsia="Times New Roman"/>
                <w:lang w:eastAsia="zh-CN"/>
              </w:rPr>
            </w:rPrChange>
          </w:rPr>
          <w:t>+</w:t>
        </w:r>
      </w:ins>
      <w:ins w:id="61" w:author="cmcc3" w:date="2022-05-18T19:57:00Z">
        <w:r>
          <w:rPr>
            <w:highlight w:val="yellow"/>
            <w:rPrChange w:id="62" w:author="cmcc3" w:date="2022-05-18T20:23:00Z">
              <w:rPr/>
            </w:rPrChange>
          </w:rPr>
          <w:t>callback URI</w:t>
        </w:r>
      </w:ins>
      <w:ins w:id="63" w:author="cmcc" w:date="2022-04-26T17:26:00Z">
        <w:del w:id="64" w:author="cmcc3" w:date="2022-05-18T19:57:00Z">
          <w:r>
            <w:rPr>
              <w:rFonts w:eastAsia="Times New Roman"/>
              <w:lang w:eastAsia="zh-CN"/>
            </w:rPr>
            <w:delText>Notification Correlation ID</w:delText>
          </w:r>
        </w:del>
        <w:r>
          <w:rPr>
            <w:rFonts w:eastAsia="Times New Roman"/>
            <w:lang w:eastAsia="zh-CN"/>
          </w:rPr>
          <w:t xml:space="preserve">) of </w:t>
        </w:r>
      </w:ins>
      <w:ins w:id="65" w:author="cmcc" w:date="2022-04-26T17:27:00Z">
        <w:r>
          <w:rPr>
            <w:rFonts w:eastAsia="Times New Roman"/>
            <w:lang w:val="en-US" w:eastAsia="zh-CN"/>
          </w:rPr>
          <w:t>SMF</w:t>
        </w:r>
      </w:ins>
      <w:ins w:id="66" w:author="cmcc" w:date="2022-04-26T17:26:00Z">
        <w:r>
          <w:rPr>
            <w:rFonts w:eastAsia="Times New Roman"/>
            <w:lang w:eastAsia="zh-CN"/>
          </w:rPr>
          <w:t xml:space="preserve"> which is to be notified</w:t>
        </w:r>
        <w:del w:id="67" w:author="cmcc1" w:date="2022-05-17T15:32:00Z">
          <w:r>
            <w:rPr>
              <w:rFonts w:eastAsia="Times New Roman"/>
              <w:lang w:eastAsia="zh-CN"/>
            </w:rPr>
            <w:delText xml:space="preserve"> directly</w:delText>
          </w:r>
        </w:del>
      </w:ins>
      <w:ins w:id="68" w:author="cmcc1" w:date="2022-05-17T10:28:00Z">
        <w:r>
          <w:rPr>
            <w:rFonts w:eastAsia="Times New Roman"/>
            <w:lang w:val="en-US" w:eastAsia="zh-CN"/>
          </w:rPr>
          <w:t>,</w:t>
        </w:r>
      </w:ins>
      <w:ins w:id="69" w:author="cmcc1" w:date="2022-05-17T10:26:00Z">
        <w:r>
          <w:rPr>
            <w:rFonts w:eastAsia="Times New Roman"/>
            <w:lang w:val="en-US" w:eastAsia="zh-CN"/>
          </w:rPr>
          <w:t xml:space="preserve"> and </w:t>
        </w:r>
      </w:ins>
      <w:ins w:id="70" w:author="cmcc1" w:date="2022-05-17T10:29:00Z">
        <w:r>
          <w:rPr>
            <w:rFonts w:eastAsia="Times New Roman"/>
            <w:lang w:val="en-US" w:eastAsia="zh-CN"/>
          </w:rPr>
          <w:t xml:space="preserve">also includes </w:t>
        </w:r>
      </w:ins>
      <w:ins w:id="71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72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bookmarkStart w:id="73" w:name="OLE_LINK1"/>
      <w:ins w:id="74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bookmarkEnd w:id="73"/>
      <w:ins w:id="75" w:author="cmcc1" w:date="2022-05-17T15:33:00Z">
        <w:r>
          <w:rPr>
            <w:rFonts w:eastAsia="Times New Roman"/>
            <w:lang w:val="en-US" w:eastAsia="zh-CN"/>
          </w:rPr>
          <w:t xml:space="preserve"> and UE’s subscription correlation ID</w:t>
        </w:r>
      </w:ins>
      <w:ins w:id="76" w:author="cmcc" w:date="2022-04-26T17:26:00Z">
        <w:r>
          <w:rPr>
            <w:rFonts w:eastAsia="Times New Roman"/>
            <w:lang w:eastAsia="zh-CN"/>
          </w:rPr>
          <w:t xml:space="preserve">, </w:t>
        </w:r>
        <w:del w:id="77" w:author="cmcc1" w:date="2022-05-17T15:33:00Z">
          <w:r>
            <w:rPr>
              <w:rFonts w:eastAsia="Times New Roman"/>
              <w:lang w:val="en-US" w:eastAsia="zh-CN"/>
            </w:rPr>
            <w:delText xml:space="preserve">and </w:delText>
          </w:r>
        </w:del>
      </w:ins>
      <w:ins w:id="78" w:author="cmcc1" w:date="2022-05-17T15:33:00Z">
        <w:r>
          <w:rPr>
            <w:rFonts w:eastAsia="Times New Roman"/>
            <w:lang w:val="en-US" w:eastAsia="zh-CN"/>
          </w:rPr>
          <w:t xml:space="preserve">then </w:t>
        </w:r>
      </w:ins>
      <w:ins w:id="79" w:author="cmcc" w:date="2022-04-26T17:31:00Z">
        <w:r>
          <w:rPr>
            <w:rFonts w:eastAsia="Times New Roman"/>
            <w:lang w:val="en-US" w:eastAsia="zh-CN"/>
          </w:rPr>
          <w:t>performs the following step 4</w:t>
        </w:r>
      </w:ins>
      <w:ins w:id="80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81" w:author="cmcc" w:date="2022-04-26T17:31:00Z">
        <w:r>
          <w:rPr>
            <w:rFonts w:eastAsia="Times New Roman"/>
            <w:lang w:val="en-US" w:eastAsia="zh-CN"/>
          </w:rPr>
          <w:t>-5</w:t>
        </w:r>
      </w:ins>
      <w:ins w:id="82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83" w:author="cmcc" w:date="2022-04-26T17:31:00Z">
        <w:r>
          <w:rPr>
            <w:rFonts w:eastAsia="Times New Roman"/>
            <w:lang w:val="en-US" w:eastAsia="zh-CN"/>
          </w:rPr>
          <w:t>.</w:t>
        </w:r>
      </w:ins>
    </w:p>
    <w:p w:rsidR="00C902CE" w:rsidRDefault="0061331D" w:rsidP="00C902CE">
      <w:pPr>
        <w:pStyle w:val="EditorsNote"/>
        <w:overflowPunct w:val="0"/>
        <w:autoSpaceDE w:val="0"/>
        <w:autoSpaceDN w:val="0"/>
        <w:adjustRightInd w:val="0"/>
        <w:ind w:left="1701" w:hanging="1276"/>
        <w:textAlignment w:val="baseline"/>
        <w:rPr>
          <w:ins w:id="84" w:author="cmcc" w:date="2022-04-26T17:31:00Z"/>
          <w:rFonts w:eastAsia="Times New Roman"/>
          <w:lang w:val="en-US" w:eastAsia="zh-CN"/>
        </w:rPr>
        <w:pPrChange w:id="85" w:author="cmcc3" w:date="2022-05-18T20:2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  <w:ins w:id="86" w:author="cmcc3" w:date="2022-05-18T20:23:00Z">
        <w:r>
          <w:rPr>
            <w:highlight w:val="yellow"/>
            <w:lang w:val="en-US" w:eastAsia="ko-KR"/>
          </w:rPr>
          <w:lastRenderedPageBreak/>
          <w:t>Editor's note:</w:t>
        </w:r>
        <w:r>
          <w:rPr>
            <w:highlight w:val="yellow"/>
            <w:lang w:val="en-US" w:eastAsia="ko-KR"/>
          </w:rPr>
          <w:tab/>
        </w:r>
      </w:ins>
      <w:ins w:id="87" w:author="cmcc3" w:date="2022-05-18T20:24:00Z">
        <w:r>
          <w:rPr>
            <w:highlight w:val="yellow"/>
            <w:lang w:val="en-US" w:eastAsia="ko-KR" w:bidi="ar"/>
          </w:rPr>
          <w:t>There might be</w:t>
        </w:r>
      </w:ins>
      <w:ins w:id="88" w:author="cmcc3" w:date="2022-05-18T20:23:00Z">
        <w:r>
          <w:rPr>
            <w:highlight w:val="yellow"/>
            <w:lang w:val="en-US" w:eastAsia="ko-KR" w:bidi="ar"/>
            <w:rPrChange w:id="89" w:author="cmcc3" w:date="2022-05-18T20:24:00Z">
              <w:rPr>
                <w:rFonts w:ascii="Calibri" w:eastAsia="宋体" w:hAnsi="Calibri" w:cs="Calibri"/>
                <w:sz w:val="22"/>
                <w:szCs w:val="22"/>
                <w:lang w:val="en-US" w:eastAsia="ko" w:bidi="ar"/>
              </w:rPr>
            </w:rPrChange>
          </w:rPr>
          <w:t xml:space="preserve"> potential security issue when the AF subscribes to the NWDAF on behalf of the SMF</w:t>
        </w:r>
      </w:ins>
      <w:ins w:id="90" w:author="cmcc3" w:date="2022-05-18T20:24:00Z">
        <w:r>
          <w:rPr>
            <w:highlight w:val="yellow"/>
            <w:lang w:val="en-US" w:eastAsia="ko-KR" w:bidi="ar"/>
          </w:rPr>
          <w:t>, which is FFS.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1" w:author="cmcc" w:date="2022-04-26T17:36:00Z"/>
          <w:rFonts w:eastAsia="Times New Roman"/>
          <w:lang w:val="en-US" w:eastAsia="zh-CN"/>
        </w:rPr>
      </w:pPr>
      <w:bookmarkStart w:id="92" w:name="_Toc101357163"/>
      <w:r>
        <w:rPr>
          <w:rFonts w:eastAsia="Times New Roman"/>
          <w:lang w:eastAsia="zh-CN"/>
        </w:rPr>
        <w:t>4a.</w:t>
      </w:r>
      <w:r>
        <w:rPr>
          <w:rFonts w:eastAsia="Times New Roman"/>
          <w:lang w:eastAsia="zh-CN"/>
        </w:rPr>
        <w:tab/>
        <w:t>The NWDAF may return analytics data</w:t>
      </w:r>
      <w:ins w:id="93" w:author="cmcc1" w:date="2022-05-17T14:58:00Z">
        <w:r>
          <w:rPr>
            <w:rFonts w:eastAsia="Times New Roman"/>
            <w:lang w:val="en-US" w:eastAsia="zh-CN"/>
          </w:rPr>
          <w:t xml:space="preserve"> with subscription correlation ID</w:t>
        </w:r>
      </w:ins>
      <w:r>
        <w:rPr>
          <w:rFonts w:eastAsia="Times New Roman"/>
          <w:lang w:eastAsia="zh-CN"/>
        </w:rPr>
        <w:t xml:space="preserve"> to the serving </w:t>
      </w:r>
      <w:del w:id="94" w:author="cmcc" w:date="2022-04-26T17:35:00Z">
        <w:r>
          <w:rPr>
            <w:rFonts w:eastAsia="Times New Roman"/>
            <w:lang w:val="en-US" w:eastAsia="zh-CN"/>
          </w:rPr>
          <w:delText>AMF determined by querying UDM, which then forwards the analytics data to the UE via NAS message.</w:delText>
        </w:r>
      </w:del>
      <w:ins w:id="95" w:author="cmcc" w:date="2022-04-26T17:35:00Z">
        <w:r>
          <w:rPr>
            <w:rFonts w:eastAsia="Times New Roman"/>
            <w:lang w:val="en-US" w:eastAsia="zh-CN"/>
          </w:rPr>
          <w:t>SMF</w:t>
        </w:r>
      </w:ins>
      <w:ins w:id="96" w:author="cmcc" w:date="2022-04-26T17:36:00Z">
        <w:r>
          <w:rPr>
            <w:rFonts w:eastAsia="Times New Roman"/>
            <w:lang w:val="en-US" w:eastAsia="zh-CN"/>
          </w:rPr>
          <w:t xml:space="preserve"> according to the Notification Target address from AF</w:t>
        </w:r>
      </w:ins>
      <w:ins w:id="97" w:author="cmcc1" w:date="2022-05-17T10:30:00Z">
        <w:r>
          <w:rPr>
            <w:rFonts w:eastAsia="Times New Roman"/>
            <w:lang w:val="en-US" w:eastAsia="zh-CN"/>
          </w:rPr>
          <w:t>, and instructs the notification message is to be expo</w:t>
        </w:r>
        <w:r>
          <w:rPr>
            <w:rFonts w:eastAsia="Times New Roman"/>
            <w:lang w:val="en-US" w:eastAsia="zh-CN"/>
          </w:rPr>
          <w:t>sed to which UE</w:t>
        </w:r>
      </w:ins>
      <w:ins w:id="98" w:author="cmcc1" w:date="2022-05-17T14:58:00Z">
        <w:r>
          <w:rPr>
            <w:rFonts w:eastAsia="Times New Roman"/>
            <w:lang w:val="en-US" w:eastAsia="zh-CN"/>
          </w:rPr>
          <w:t xml:space="preserve"> </w:t>
        </w:r>
      </w:ins>
      <w:ins w:id="99" w:author="cmcc1" w:date="2022-05-17T10:30:00Z">
        <w:r>
          <w:rPr>
            <w:rFonts w:eastAsia="Times New Roman"/>
            <w:lang w:val="en-US" w:eastAsia="zh-CN"/>
          </w:rPr>
          <w:t xml:space="preserve">by </w:t>
        </w:r>
      </w:ins>
      <w:ins w:id="100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101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ins w:id="102" w:author="cmcc1" w:date="2022-05-17T13:48:00Z">
        <w:r>
          <w:rPr>
            <w:rFonts w:eastAsia="Times New Roman"/>
            <w:lang w:val="en-US" w:eastAsia="zh-CN"/>
          </w:rPr>
          <w:t>IP address</w:t>
        </w:r>
      </w:ins>
      <w:ins w:id="103" w:author="cmcc" w:date="2022-04-26T17:36:00Z">
        <w:r>
          <w:rPr>
            <w:rFonts w:eastAsia="Times New Roman"/>
            <w:lang w:val="en-US" w:eastAsia="zh-CN"/>
          </w:rPr>
          <w:t>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04" w:author="cmcc1" w:date="2022-05-17T13:42:00Z"/>
          <w:rFonts w:eastAsia="Times New Roman"/>
          <w:lang w:val="en-US" w:eastAsia="zh-CN"/>
        </w:rPr>
      </w:pPr>
      <w:ins w:id="105" w:author="cmcc" w:date="2022-04-26T17:36:00Z">
        <w:r>
          <w:rPr>
            <w:rFonts w:eastAsia="Times New Roman"/>
            <w:lang w:val="en-US" w:eastAsia="zh-CN"/>
          </w:rPr>
          <w:t>5a.</w:t>
        </w:r>
      </w:ins>
      <w:ins w:id="106" w:author="cmcc" w:date="2022-04-26T17:39:00Z">
        <w:r>
          <w:rPr>
            <w:rFonts w:eastAsia="Times New Roman"/>
            <w:lang w:val="en-US" w:eastAsia="zh-CN"/>
          </w:rPr>
          <w:t xml:space="preserve"> The SMF forwards the Ana</w:t>
        </w:r>
      </w:ins>
      <w:ins w:id="107" w:author="cmcc" w:date="2022-04-26T17:40:00Z">
        <w:r>
          <w:rPr>
            <w:rFonts w:eastAsia="Times New Roman"/>
            <w:lang w:val="en-US" w:eastAsia="zh-CN"/>
          </w:rPr>
          <w:t>lytics data</w:t>
        </w:r>
      </w:ins>
      <w:ins w:id="108" w:author="cmcc1" w:date="2022-05-17T15:35:00Z">
        <w:r>
          <w:rPr>
            <w:rFonts w:eastAsia="Times New Roman"/>
            <w:lang w:val="en-US" w:eastAsia="zh-CN"/>
          </w:rPr>
          <w:t xml:space="preserve"> together with an indication of subscription correlation ID for exposure</w:t>
        </w:r>
      </w:ins>
      <w:ins w:id="109" w:author="cmcc" w:date="2022-04-26T17:40:00Z">
        <w:r>
          <w:rPr>
            <w:rFonts w:eastAsia="Times New Roman"/>
            <w:lang w:val="en-US" w:eastAsia="zh-CN"/>
          </w:rPr>
          <w:t xml:space="preserve"> to UE via NAS</w:t>
        </w:r>
      </w:ins>
      <w:ins w:id="110" w:author="cmcc" w:date="2022-04-26T17:41:00Z">
        <w:r>
          <w:rPr>
            <w:rFonts w:eastAsia="Times New Roman"/>
            <w:lang w:val="en-US" w:eastAsia="zh-CN"/>
          </w:rPr>
          <w:t xml:space="preserve"> by invoking N</w:t>
        </w:r>
      </w:ins>
      <w:ins w:id="111" w:author="cmcc" w:date="2022-04-26T17:40:00Z">
        <w:r>
          <w:rPr>
            <w:rFonts w:eastAsia="Times New Roman"/>
            <w:lang w:val="en-US" w:eastAsia="zh-CN"/>
          </w:rPr>
          <w:t>amf_Communication_N1N2MessageTransfer</w:t>
        </w:r>
      </w:ins>
      <w:ins w:id="112" w:author="cmcc" w:date="2022-04-26T17:41:00Z">
        <w:r>
          <w:rPr>
            <w:rFonts w:eastAsia="Times New Roman"/>
            <w:lang w:val="en-US" w:eastAsia="zh-CN"/>
          </w:rPr>
          <w:t xml:space="preserve"> to AMF</w:t>
        </w:r>
      </w:ins>
      <w:ins w:id="113" w:author="cmcc" w:date="2022-04-26T17:42:00Z">
        <w:r>
          <w:rPr>
            <w:rFonts w:eastAsia="Times New Roman"/>
            <w:lang w:val="en-US" w:eastAsia="zh-CN"/>
          </w:rPr>
          <w:t xml:space="preserve"> as </w:t>
        </w:r>
      </w:ins>
      <w:ins w:id="114" w:author="cmcc" w:date="2022-04-27T18:06:00Z">
        <w:r>
          <w:rPr>
            <w:rFonts w:eastAsia="Times New Roman"/>
            <w:lang w:val="en-US" w:eastAsia="zh-CN"/>
          </w:rPr>
          <w:t xml:space="preserve">defined </w:t>
        </w:r>
      </w:ins>
      <w:ins w:id="115" w:author="cmcc" w:date="2022-04-26T17:43:00Z">
        <w:r>
          <w:rPr>
            <w:rFonts w:eastAsia="Times New Roman"/>
            <w:lang w:val="en-US" w:eastAsia="zh-CN"/>
          </w:rPr>
          <w:t xml:space="preserve">in </w:t>
        </w:r>
      </w:ins>
      <w:ins w:id="116" w:author="cmcc" w:date="2022-04-27T18:06:00Z">
        <w:r>
          <w:rPr>
            <w:rFonts w:eastAsia="Times New Roman"/>
            <w:lang w:val="en-US" w:eastAsia="zh-CN"/>
          </w:rPr>
          <w:t xml:space="preserve">clause </w:t>
        </w:r>
        <w:r>
          <w:rPr>
            <w:rFonts w:eastAsia="Times New Roman"/>
            <w:lang w:eastAsia="zh-CN"/>
          </w:rPr>
          <w:t>4.2.3.3</w:t>
        </w:r>
        <w:r>
          <w:rPr>
            <w:rFonts w:eastAsia="Times New Roman"/>
            <w:lang w:val="en-US" w:eastAsia="zh-CN"/>
          </w:rPr>
          <w:t xml:space="preserve"> of </w:t>
        </w:r>
      </w:ins>
      <w:ins w:id="117" w:author="cmcc" w:date="2022-04-26T17:43:00Z">
        <w:r>
          <w:rPr>
            <w:rFonts w:eastAsia="Times New Roman"/>
            <w:lang w:val="en-US" w:eastAsia="zh-CN"/>
          </w:rPr>
          <w:t>TS 23.502</w:t>
        </w:r>
      </w:ins>
      <w:ins w:id="118" w:author="cmcc" w:date="2022-04-27T19:06:00Z">
        <w:r>
          <w:rPr>
            <w:rFonts w:eastAsia="Times New Roman"/>
            <w:lang w:val="en-US" w:eastAsia="zh-CN"/>
          </w:rPr>
          <w:t xml:space="preserve"> [4]</w:t>
        </w:r>
      </w:ins>
      <w:ins w:id="119" w:author="cmcc" w:date="2022-04-26T17:41:00Z">
        <w:r>
          <w:rPr>
            <w:rFonts w:eastAsia="Times New Roman"/>
            <w:lang w:val="en-US" w:eastAsia="zh-CN"/>
          </w:rPr>
          <w:t>.</w:t>
        </w:r>
      </w:ins>
    </w:p>
    <w:p w:rsidR="00C902CE" w:rsidRDefault="00C902CE" w:rsidP="00C902CE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120" w:author="cmcc1" w:date="2022-05-17T15:35:00Z"/>
          <w:rFonts w:eastAsia="Times New Roman"/>
          <w:lang w:val="en-US" w:eastAsia="zh-CN"/>
        </w:rPr>
        <w:pPrChange w:id="121" w:author="cmcc1" w:date="2022-05-17T13:42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del w:id="122" w:author="cmcc" w:date="2022-04-26T17:35:00Z"/>
          <w:rFonts w:eastAsia="Times New Roman"/>
          <w:lang w:eastAsia="zh-CN"/>
        </w:rPr>
      </w:pPr>
      <w:del w:id="123" w:author="cmcc" w:date="2022-04-26T17:35:00Z">
        <w:r>
          <w:rPr>
            <w:rFonts w:eastAsia="Times New Roman"/>
            <w:lang w:eastAsia="zh-CN"/>
          </w:rPr>
          <w:delText>Editor's note:</w:delText>
        </w:r>
        <w:r>
          <w:rPr>
            <w:rFonts w:eastAsia="Times New Roman"/>
            <w:lang w:eastAsia="zh-CN"/>
          </w:rPr>
          <w:tab/>
          <w:delText>How the NWDAF can send analytics data to the UE via the serving AMF is FFS.</w:delText>
        </w:r>
      </w:del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24" w:author="cmcc" w:date="2022-04-26T17:4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4b.</w:t>
      </w:r>
      <w:r>
        <w:rPr>
          <w:rFonts w:eastAsia="Times New Roman"/>
          <w:lang w:eastAsia="zh-CN"/>
        </w:rPr>
        <w:tab/>
        <w:t>Alternatively, the NWDAF may return analytics data to the AF</w:t>
      </w:r>
      <w:ins w:id="125" w:author="cmcc" w:date="2022-04-26T17:43:00Z">
        <w:r>
          <w:rPr>
            <w:rFonts w:eastAsia="Times New Roman"/>
            <w:lang w:val="en-US" w:eastAsia="zh-CN"/>
          </w:rPr>
          <w:t xml:space="preserve"> by invoking </w:t>
        </w:r>
      </w:ins>
      <w:ins w:id="126" w:author="cmcc" w:date="2022-04-26T17:44:00Z">
        <w:r>
          <w:rPr>
            <w:rFonts w:eastAsia="Times New Roman"/>
            <w:lang w:eastAsia="zh-CN"/>
          </w:rPr>
          <w:t>Nnwdaf_AnalyticsSubscription_</w:t>
        </w:r>
        <w:r>
          <w:rPr>
            <w:rFonts w:eastAsia="Times New Roman"/>
            <w:lang w:val="en-US" w:eastAsia="zh-CN"/>
          </w:rPr>
          <w:t>Notify</w:t>
        </w:r>
      </w:ins>
      <w:del w:id="127" w:author="cmcc" w:date="2022-04-26T17:44:00Z">
        <w:r>
          <w:rPr>
            <w:rFonts w:eastAsia="Times New Roman"/>
            <w:lang w:val="en-US" w:eastAsia="zh-CN"/>
          </w:rPr>
          <w:delText>,</w:delText>
        </w:r>
      </w:del>
      <w:ins w:id="128" w:author="cmcc" w:date="2022-04-26T17:44:00Z">
        <w:r>
          <w:rPr>
            <w:rFonts w:eastAsia="Times New Roman"/>
            <w:lang w:val="en-US" w:eastAsia="zh-CN"/>
          </w:rPr>
          <w:t>.</w:t>
        </w:r>
      </w:ins>
    </w:p>
    <w:p w:rsidR="00C902CE" w:rsidRDefault="0061331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29" w:author="user7" w:date="2022-05-18T21:18:00Z"/>
          <w:rFonts w:eastAsia="Times New Roman"/>
          <w:lang w:eastAsia="zh-CN"/>
        </w:rPr>
      </w:pPr>
      <w:ins w:id="130" w:author="cmcc" w:date="2022-04-26T17:44:00Z">
        <w:r>
          <w:rPr>
            <w:rFonts w:eastAsia="Times New Roman"/>
            <w:lang w:val="en-US" w:eastAsia="zh-CN"/>
          </w:rPr>
          <w:t>5b.AF</w:t>
        </w:r>
      </w:ins>
      <w:r>
        <w:rPr>
          <w:rFonts w:eastAsia="Times New Roman"/>
          <w:lang w:eastAsia="zh-CN"/>
        </w:rPr>
        <w:t xml:space="preserve"> </w:t>
      </w:r>
      <w:del w:id="131" w:author="cmcc" w:date="2022-04-26T17:45:00Z">
        <w:r>
          <w:rPr>
            <w:rFonts w:eastAsia="Times New Roman"/>
            <w:lang w:val="en-US" w:eastAsia="zh-CN"/>
          </w:rPr>
          <w:delText>which will forwards the</w:delText>
        </w:r>
      </w:del>
      <w:ins w:id="132" w:author="cmcc" w:date="2022-04-26T17:45:00Z">
        <w:r>
          <w:rPr>
            <w:rFonts w:eastAsia="Times New Roman"/>
            <w:lang w:val="en-US" w:eastAsia="zh-CN"/>
          </w:rPr>
          <w:t>sends the</w:t>
        </w:r>
      </w:ins>
      <w:r>
        <w:rPr>
          <w:rFonts w:eastAsia="Times New Roman"/>
          <w:lang w:eastAsia="zh-CN"/>
        </w:rPr>
        <w:t xml:space="preserve"> analytics data to the UE over application layer.</w:t>
      </w:r>
    </w:p>
    <w:p w:rsidR="00371B32" w:rsidDel="00371B32" w:rsidRDefault="00371B32" w:rsidP="00371B32">
      <w:pPr>
        <w:pStyle w:val="NO"/>
        <w:rPr>
          <w:del w:id="133" w:author="user7" w:date="2022-05-18T21:21:00Z"/>
          <w:lang w:eastAsia="zh-CN"/>
        </w:rPr>
      </w:pPr>
      <w:bookmarkStart w:id="134" w:name="_GoBack"/>
      <w:bookmarkEnd w:id="134"/>
      <w:ins w:id="135" w:author="user7" w:date="2022-05-18T21:19:00Z">
        <w:r w:rsidRPr="00371B32">
          <w:rPr>
            <w:highlight w:val="yellow"/>
            <w:lang w:eastAsia="zh-CN"/>
            <w:rPrChange w:id="136" w:author="user7" w:date="2022-05-18T21:23:00Z">
              <w:rPr>
                <w:lang w:eastAsia="zh-CN"/>
              </w:rPr>
            </w:rPrChange>
          </w:rPr>
          <w:t>NOTE</w:t>
        </w:r>
        <w:r w:rsidRPr="00371B32">
          <w:rPr>
            <w:highlight w:val="yellow"/>
            <w:lang w:eastAsia="zh-CN"/>
            <w:rPrChange w:id="137" w:author="user7" w:date="2022-05-18T21:23:00Z">
              <w:rPr>
                <w:lang w:eastAsia="zh-CN"/>
              </w:rPr>
            </w:rPrChange>
          </w:rPr>
          <w:t>:</w:t>
        </w:r>
        <w:r w:rsidRPr="00371B32">
          <w:rPr>
            <w:highlight w:val="yellow"/>
            <w:lang w:eastAsia="zh-CN"/>
            <w:rPrChange w:id="138" w:author="user7" w:date="2022-05-18T21:23:00Z">
              <w:rPr>
                <w:lang w:eastAsia="zh-CN"/>
              </w:rPr>
            </w:rPrChange>
          </w:rPr>
          <w:tab/>
        </w:r>
      </w:ins>
      <w:ins w:id="139" w:author="user7" w:date="2022-05-18T21:20:00Z">
        <w:r w:rsidRPr="00371B32">
          <w:rPr>
            <w:highlight w:val="yellow"/>
            <w:lang w:eastAsia="zh-CN"/>
            <w:rPrChange w:id="140" w:author="user7" w:date="2022-05-18T21:23:00Z">
              <w:rPr>
                <w:lang w:eastAsia="zh-CN"/>
              </w:rPr>
            </w:rPrChange>
          </w:rPr>
          <w:t xml:space="preserve">It will be considered in </w:t>
        </w:r>
      </w:ins>
      <w:ins w:id="141" w:author="user7" w:date="2022-05-18T21:21:00Z">
        <w:r w:rsidRPr="00371B32">
          <w:rPr>
            <w:highlight w:val="yellow"/>
            <w:lang w:eastAsia="zh-CN"/>
            <w:rPrChange w:id="142" w:author="user7" w:date="2022-05-18T21:23:00Z">
              <w:rPr>
                <w:lang w:eastAsia="zh-CN"/>
              </w:rPr>
            </w:rPrChange>
          </w:rPr>
          <w:t xml:space="preserve">the </w:t>
        </w:r>
      </w:ins>
      <w:ins w:id="143" w:author="user7" w:date="2022-05-18T21:20:00Z">
        <w:r w:rsidRPr="00371B32">
          <w:rPr>
            <w:highlight w:val="yellow"/>
            <w:lang w:eastAsia="zh-CN"/>
            <w:rPrChange w:id="144" w:author="user7" w:date="2022-05-18T21:23:00Z">
              <w:rPr>
                <w:lang w:eastAsia="zh-CN"/>
              </w:rPr>
            </w:rPrChange>
          </w:rPr>
          <w:t xml:space="preserve">evaluation phase </w:t>
        </w:r>
      </w:ins>
      <w:ins w:id="145" w:author="user7" w:date="2022-05-18T21:21:00Z">
        <w:r w:rsidRPr="00371B32">
          <w:rPr>
            <w:highlight w:val="yellow"/>
            <w:lang w:eastAsia="zh-CN"/>
            <w:rPrChange w:id="146" w:author="user7" w:date="2022-05-18T21:23:00Z">
              <w:rPr>
                <w:lang w:eastAsia="zh-CN"/>
              </w:rPr>
            </w:rPrChange>
          </w:rPr>
          <w:t xml:space="preserve">that </w:t>
        </w:r>
      </w:ins>
      <w:ins w:id="147" w:author="user7" w:date="2022-05-18T21:20:00Z">
        <w:r w:rsidRPr="00371B32">
          <w:rPr>
            <w:highlight w:val="yellow"/>
            <w:lang w:eastAsia="zh-CN"/>
            <w:rPrChange w:id="148" w:author="user7" w:date="2022-05-18T21:23:00Z">
              <w:rPr>
                <w:lang w:eastAsia="zh-CN"/>
              </w:rPr>
            </w:rPrChange>
          </w:rPr>
          <w:t>whether 5GC Analytics exposure to UE via the network could be efficient compared to the GBR flo</w:t>
        </w:r>
      </w:ins>
      <w:ins w:id="149" w:author="user7" w:date="2022-05-18T21:21:00Z">
        <w:r w:rsidRPr="00371B32">
          <w:rPr>
            <w:highlight w:val="yellow"/>
            <w:lang w:eastAsia="zh-CN"/>
            <w:rPrChange w:id="150" w:author="user7" w:date="2022-05-18T21:23:00Z">
              <w:rPr>
                <w:lang w:eastAsia="zh-CN"/>
              </w:rPr>
            </w:rPrChange>
          </w:rPr>
          <w:t>w</w:t>
        </w:r>
      </w:ins>
      <w:ins w:id="151" w:author="user7" w:date="2022-05-18T21:19:00Z">
        <w:r w:rsidRPr="00371B32">
          <w:rPr>
            <w:highlight w:val="yellow"/>
            <w:lang w:eastAsia="zh-CN"/>
            <w:rPrChange w:id="152" w:author="user7" w:date="2022-05-18T21:23:00Z">
              <w:rPr>
                <w:lang w:eastAsia="zh-CN"/>
              </w:rPr>
            </w:rPrChange>
          </w:rPr>
          <w:t>.</w:t>
        </w:r>
      </w:ins>
    </w:p>
    <w:p w:rsidR="00C902CE" w:rsidRDefault="0061331D">
      <w:pPr>
        <w:pStyle w:val="3"/>
        <w:rPr>
          <w:lang w:eastAsia="zh-CN"/>
        </w:rPr>
      </w:pPr>
      <w:r>
        <w:rPr>
          <w:lang w:eastAsia="zh-CN"/>
        </w:rPr>
        <w:t>6.4.3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services, entities and interfaces</w:t>
      </w:r>
      <w:bookmarkEnd w:id="92"/>
    </w:p>
    <w:p w:rsidR="00C902CE" w:rsidRDefault="0061331D">
      <w:r>
        <w:t>A</w:t>
      </w:r>
      <w:r>
        <w:t>MF</w:t>
      </w:r>
      <w:ins w:id="153" w:author="cmcc" w:date="2022-04-26T18:17:00Z">
        <w:r>
          <w:rPr>
            <w:lang w:val="en-US"/>
          </w:rPr>
          <w:t>/SMF</w:t>
        </w:r>
      </w:ins>
      <w:r>
        <w:t>:</w:t>
      </w:r>
    </w:p>
    <w:p w:rsidR="00C902CE" w:rsidRDefault="0061331D">
      <w:pPr>
        <w:pStyle w:val="B1"/>
      </w:pPr>
      <w:r>
        <w:t>-</w:t>
      </w:r>
      <w:r>
        <w:tab/>
        <w:t>Supporting analytics exposure from NWDAF to UE.</w:t>
      </w:r>
    </w:p>
    <w:p w:rsidR="00C902CE" w:rsidRDefault="0061331D">
      <w:r>
        <w:t>NWDAF:</w:t>
      </w:r>
    </w:p>
    <w:p w:rsidR="00C902CE" w:rsidRDefault="0061331D">
      <w:pPr>
        <w:pStyle w:val="B1"/>
      </w:pPr>
      <w:r>
        <w:t>-</w:t>
      </w:r>
      <w:r>
        <w:tab/>
        <w:t xml:space="preserve">Supporting analytics exposure to UE via </w:t>
      </w:r>
      <w:del w:id="154" w:author="cmcc1" w:date="2022-05-17T14:10:00Z">
        <w:r>
          <w:rPr>
            <w:lang w:val="en-US"/>
          </w:rPr>
          <w:delText>A</w:delText>
        </w:r>
      </w:del>
      <w:ins w:id="155" w:author="cmcc1" w:date="2022-05-17T14:10:00Z">
        <w:r>
          <w:rPr>
            <w:lang w:val="en-US"/>
          </w:rPr>
          <w:t>S</w:t>
        </w:r>
      </w:ins>
      <w:r>
        <w:t>MF.</w:t>
      </w:r>
    </w:p>
    <w:p w:rsidR="00C902CE" w:rsidRDefault="0061331D">
      <w:pPr>
        <w:rPr>
          <w:ins w:id="156" w:author="cmcc" w:date="2022-04-26T14:47:00Z"/>
        </w:rPr>
      </w:pPr>
      <w:ins w:id="157" w:author="cmcc" w:date="2022-04-26T14:47:00Z">
        <w:r>
          <w:rPr>
            <w:lang w:val="en-US"/>
          </w:rPr>
          <w:t>UE</w:t>
        </w:r>
        <w:r>
          <w:t>:</w:t>
        </w:r>
      </w:ins>
    </w:p>
    <w:p w:rsidR="00C902CE" w:rsidRDefault="0061331D">
      <w:pPr>
        <w:pStyle w:val="B1"/>
        <w:rPr>
          <w:ins w:id="158" w:author="cmcc" w:date="2022-04-26T14:47:00Z"/>
        </w:rPr>
      </w:pPr>
      <w:ins w:id="159" w:author="cmcc" w:date="2022-04-26T14:47:00Z">
        <w:r>
          <w:t>-</w:t>
        </w:r>
        <w:r>
          <w:tab/>
        </w:r>
        <w:r>
          <w:t xml:space="preserve">Supporting analytics exposure </w:t>
        </w:r>
        <w:r>
          <w:rPr>
            <w:lang w:val="en-US"/>
          </w:rPr>
          <w:t>from NWDAF vi</w:t>
        </w:r>
      </w:ins>
      <w:ins w:id="160" w:author="cmcc" w:date="2022-04-26T14:48:00Z">
        <w:r>
          <w:rPr>
            <w:lang w:val="en-US"/>
          </w:rPr>
          <w:t>a NAS</w:t>
        </w:r>
      </w:ins>
      <w:ins w:id="161" w:author="cmcc" w:date="2022-04-26T14:47:00Z">
        <w:r>
          <w:t>.</w:t>
        </w:r>
      </w:ins>
    </w:p>
    <w:p w:rsidR="00C902CE" w:rsidRDefault="00C902CE">
      <w:pPr>
        <w:pStyle w:val="B1"/>
        <w:rPr>
          <w:lang w:eastAsia="zh-CN"/>
        </w:rPr>
      </w:pPr>
    </w:p>
    <w:sectPr w:rsidR="00C902CE">
      <w:headerReference w:type="default" r:id="rId12"/>
      <w:footerReference w:type="default" r:id="rId13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31D" w:rsidRDefault="0061331D">
      <w:pPr>
        <w:spacing w:after="0"/>
      </w:pPr>
      <w:r>
        <w:separator/>
      </w:r>
    </w:p>
  </w:endnote>
  <w:endnote w:type="continuationSeparator" w:id="0">
    <w:p w:rsidR="0061331D" w:rsidRDefault="00613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CE" w:rsidRDefault="0061331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902CE" w:rsidRDefault="0061331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902CE" w:rsidRDefault="0061331D">
    <w:pPr>
      <w:tabs>
        <w:tab w:val="left" w:pos="3480"/>
      </w:tabs>
    </w:pPr>
    <w:r>
      <w:tab/>
    </w:r>
  </w:p>
  <w:p w:rsidR="00C902CE" w:rsidRDefault="00C902CE">
    <w:pPr>
      <w:pStyle w:val="a5"/>
    </w:pPr>
  </w:p>
  <w:p w:rsidR="00C902CE" w:rsidRDefault="00C902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31D" w:rsidRDefault="0061331D">
      <w:pPr>
        <w:spacing w:after="0"/>
      </w:pPr>
      <w:r>
        <w:separator/>
      </w:r>
    </w:p>
  </w:footnote>
  <w:footnote w:type="continuationSeparator" w:id="0">
    <w:p w:rsidR="0061331D" w:rsidRDefault="006133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CE" w:rsidRDefault="0061331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C902CE" w:rsidRDefault="0061331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1B3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902CE" w:rsidRDefault="00C902CE">
    <w:pPr>
      <w:pStyle w:val="a6"/>
      <w:rPr>
        <w:lang w:val="fr-FR"/>
      </w:rPr>
    </w:pPr>
  </w:p>
  <w:p w:rsidR="00C902CE" w:rsidRDefault="00C902CE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74B87E"/>
    <w:multiLevelType w:val="singleLevel"/>
    <w:tmpl w:val="E074B87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cmcc3">
    <w15:presenceInfo w15:providerId="None" w15:userId="cmcc3"/>
  </w15:person>
  <w15:person w15:author="user7">
    <w15:presenceInfo w15:providerId="None" w15:userId="user7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17"/>
    <w:rsid w:val="0026056D"/>
    <w:rsid w:val="002C5AD2"/>
    <w:rsid w:val="00357A47"/>
    <w:rsid w:val="00371B32"/>
    <w:rsid w:val="00477924"/>
    <w:rsid w:val="0061331D"/>
    <w:rsid w:val="00787D35"/>
    <w:rsid w:val="007E1117"/>
    <w:rsid w:val="007F0F1C"/>
    <w:rsid w:val="00891F33"/>
    <w:rsid w:val="00C902CE"/>
    <w:rsid w:val="00DD393F"/>
    <w:rsid w:val="00F8595B"/>
    <w:rsid w:val="00FB185A"/>
    <w:rsid w:val="14200AE9"/>
    <w:rsid w:val="18206408"/>
    <w:rsid w:val="1E9D2B0F"/>
    <w:rsid w:val="2C5150C8"/>
    <w:rsid w:val="345E116C"/>
    <w:rsid w:val="4D471244"/>
    <w:rsid w:val="4DF46227"/>
    <w:rsid w:val="581D60FF"/>
    <w:rsid w:val="5A240496"/>
    <w:rsid w:val="605014C0"/>
    <w:rsid w:val="6AD91692"/>
    <w:rsid w:val="76C92C47"/>
    <w:rsid w:val="778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C24CF"/>
  <w15:docId w15:val="{7E90A0A1-B390-4037-B8D7-83902261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  <w:style w:type="character" w:customStyle="1" w:styleId="NOZchn">
    <w:name w:val="NO Zchn"/>
    <w:rsid w:val="00371B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user7</cp:lastModifiedBy>
  <cp:revision>3</cp:revision>
  <dcterms:created xsi:type="dcterms:W3CDTF">2022-05-18T13:17:00Z</dcterms:created>
  <dcterms:modified xsi:type="dcterms:W3CDTF">2022-05-18T13:25:00Z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4B9EF03E23764B02BD0107969D593A3A</vt:lpwstr>
  </property>
</Properties>
</file>